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fill="FFFFFF"/>
        <w:spacing w:before="0" w:after="0"/>
        <w:ind w:firstLine="426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</w:r>
    </w:p>
    <w:p>
      <w:pPr>
        <w:pStyle w:val="NormalWeb"/>
        <w:shd w:val="clear" w:fill="FFFFFF"/>
        <w:spacing w:lineRule="auto" w:line="252" w:before="0" w:after="0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Криворізька філія ТОВ «Газорозподільні мережі України» (далі - Філія) повідомляє, що</w:t>
      </w:r>
      <w:r>
        <w:rPr>
          <w:b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на виконання Правил безпеки систем газопостачання, ст.19 Закону України «Про житлово-комунальні послуги», Порядку технічного обслуговування внутрішньобудинкових систем газопостачання у багатоквартирному будинку та Типового договору на технічне обслуговування внутрішньобудинкових систем газопостачання багатоквартирних будинків, з 01.03.2024 Філія проводить роботи з технічного обслуговування внутрішньобудинкових систем газопостачання багатоквартирних будинків. Надаємо інформацію стосовно графіка проведення технічного обслуговування </w:t>
      </w:r>
      <w:r>
        <w:rPr>
          <w:b/>
          <w:bCs/>
          <w:sz w:val="28"/>
          <w:szCs w:val="28"/>
          <w:u w:val="single"/>
          <w:lang w:val="uk-UA" w:eastAsia="uk-UA"/>
        </w:rPr>
        <w:t xml:space="preserve"> в вересні 2026 року</w:t>
      </w:r>
    </w:p>
    <w:tbl>
      <w:tblPr>
        <w:tblpPr w:vertAnchor="text" w:horzAnchor="text" w:leftFromText="180" w:rightFromText="180" w:tblpX="0" w:tblpY="1"/>
        <w:tblOverlap w:val="never"/>
        <w:tblW w:w="156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884"/>
        <w:gridCol w:w="3565"/>
        <w:gridCol w:w="735"/>
        <w:gridCol w:w="3118"/>
        <w:gridCol w:w="1499"/>
        <w:gridCol w:w="2443"/>
        <w:gridCol w:w="1671"/>
      </w:tblGrid>
      <w:tr>
        <w:trPr>
          <w:trHeight w:val="322" w:hRule="exact"/>
        </w:trPr>
        <w:tc>
          <w:tcPr>
            <w:tcW w:w="15598" w:type="dxa"/>
            <w:gridSpan w:val="8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r>
          </w:p>
        </w:tc>
      </w:tr>
      <w:tr>
        <w:trPr>
          <w:trHeight w:val="2475" w:hRule="atLeast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Район</w:t>
            </w:r>
          </w:p>
        </w:tc>
        <w:tc>
          <w:tcPr>
            <w:tcW w:w="3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Адреса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буд.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Балансова належність/управитель будинку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Дата проведення ТО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ПІБ відповідальної особи за проведення ТО</w:t>
            </w:r>
          </w:p>
        </w:tc>
        <w:tc>
          <w:tcPr>
            <w:tcW w:w="1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Контактний телефон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ru-RU"/>
              </w:rPr>
              <w:t>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ЖБК «Дружба»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7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08.09.2026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09.09.2026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09.09.2026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09.09.2026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10.09.2026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15.09.2026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15.09.2026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«Українська 55»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16.09.2026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ЖБК «Зірка»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Cs w:val="false"/>
                <w:color w:val="000000"/>
                <w:lang w:val="uk-UA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Степової Дивізії (Дем1яна Бєдного)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ОСББ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Туполєва 5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Учителів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ЖБК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Надія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3А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4А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ОСББ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Туполева 4А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Старовокзальна (Урицького)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Сітісервіс-КР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29.09.2026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Старовокзальна (Урицького)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ЖБК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Машинобудівельник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29.09.2026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39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Староярмаркова (Сиволапа)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30.09.2026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634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  <w:lang w:val="uk-UA"/>
              </w:rPr>
              <w:t>40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Стрєльцова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ОСББ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Стрєльцова, 1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30.09.2026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Святогеоргіївська (Рязанова)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Святогеоргіївська (Рязанова)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Мій дім КР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Святогеоргіївська (Рязанова)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Мій дім КР6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Святогеоргіївська (Рязанова)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Мій дім КР8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Світанок 40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Ярослава Мудрого 50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Барвінок КР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60А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15.09.2026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16.09.2026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16.09.2026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ТОВ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КК «Наш Дім»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93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ЖБК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Восток-12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Ярослава Мудрого,75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  <w:lang w:val="en-US"/>
              </w:rPr>
              <w:t>58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Ярослава Мудрого,77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59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60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                               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Січ-17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61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                               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Карбишева-2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62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ru-RU"/>
              </w:rPr>
              <w:t>63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                               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Карбишева-7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ru-RU"/>
              </w:rPr>
              <w:t>64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ru-RU"/>
              </w:rPr>
              <w:t>65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ЖБК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Гірник-7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09.09.2026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09.09.2026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10.09.2026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10.09.2026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Чарівна-15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91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15.09.2026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16.09.2026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16.09.2026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Чарівна-20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«З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атишна оселя 22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21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ЖБК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Жовтень-21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Терни-25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  <w:lang w:val="uk-UA"/>
              </w:rPr>
              <w:t>88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Покровський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Січеславська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«Житлокомцентр»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Ільченко Анна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096-989-87-56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«КК Наш Дім»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«Сонячний-44-КР»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Володимира Івасюка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597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09.09.2026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10.09.2026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ЖБК «Рассвет-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14.09.2026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15.09.2026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Володимира Івасюка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15.09.2026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16.09.2026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Володимира Івасюка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спіх-КР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16.09.2026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17.09.2026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18.09.2026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21.09.2026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22.09.2026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23.09.2026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ЖБК «Рассвет-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«Сонячний дім-7»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ЖБК «Рассвет-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FFFF00" w:val="clear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shd w:fill="FFFF00" w:val="clear"/>
                <w:lang w:val="uk-UA"/>
              </w:rPr>
              <w:t>113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Сланцева (Рубльова)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«Рубльова-2»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Вільне, провул. Садовий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Вільне, провул. Садовий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Вільне, вул. Садова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с. Вільне, вул. Шкільна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с. Лозуватка- Птахорадгосп,  вул. Віри (Чкалова)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с. Лозуватка- Птахорадгосп,  провул. Виноградний (Щорса)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с. Радіонівка, вул. Театральна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uk-UA"/>
              </w:rPr>
              <w:t>10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type w:val="nextPage"/>
      <w:pgSz w:orient="landscape" w:w="16838" w:h="11906"/>
      <w:pgMar w:left="567" w:right="426" w:gutter="0" w:header="0" w:top="567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2" w:before="0" w:after="160"/>
      <w:jc w:val="left"/>
    </w:pPr>
    <w:rPr>
      <w:rFonts w:ascii="Calibri" w:hAnsi="Calibri" w:eastAsia="Calibri" w:cs="Tahoma"/>
      <w:color w:val="auto"/>
      <w:kern w:val="2"/>
      <w:sz w:val="22"/>
      <w:szCs w:val="22"/>
      <w:lang w:val="uk-UA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у виносці Знак"/>
    <w:basedOn w:val="DefaultParagraphFont"/>
    <w:link w:val="BalloonText"/>
    <w:qFormat/>
    <w:rPr>
      <w:rFonts w:ascii="Segoe UI" w:hAnsi="Segoe UI" w:cs="Segoe UI"/>
      <w:kern w:val="2"/>
      <w:sz w:val="18"/>
      <w:szCs w:val="18"/>
      <w:lang w:val="uk-UA"/>
    </w:rPr>
  </w:style>
  <w:style w:type="character" w:styleId="InternetLink">
    <w:name w:val="Internet Link"/>
    <w:basedOn w:val="DefaultParagraphFont"/>
    <w:qFormat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xl63">
    <w:name w:val="xl6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kern w:val="0"/>
      <w:sz w:val="24"/>
      <w:szCs w:val="24"/>
      <w:lang w:val="ru-RU" w:eastAsia="ru-RU"/>
    </w:rPr>
  </w:style>
  <w:style w:type="paragraph" w:styleId="xl64">
    <w:name w:val="xl6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4"/>
      <w:szCs w:val="24"/>
      <w:lang w:val="ru-RU" w:eastAsia="ru-RU"/>
    </w:rPr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4"/>
      <w:szCs w:val="24"/>
      <w:lang w:val="ru-RU" w:eastAsia="ru-RU"/>
    </w:rPr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68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69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1">
    <w:name w:val="xl71"/>
    <w:basedOn w:val="Normal"/>
    <w:qFormat/>
    <w:pPr>
      <w:spacing w:lineRule="auto" w:line="240" w:before="280" w:after="280"/>
      <w:jc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val="ru-RU" w:eastAsia="ru-RU"/>
    </w:rPr>
  </w:style>
  <w:style w:type="paragraph" w:styleId="xl72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3">
    <w:name w:val="xl73"/>
    <w:basedOn w:val="Normal"/>
    <w:qFormat/>
    <w:pPr>
      <w:spacing w:lineRule="auto" w:line="240" w:before="280" w:after="280"/>
      <w:jc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75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4"/>
      <w:szCs w:val="24"/>
      <w:lang w:val="ru-RU" w:eastAsia="ru-RU"/>
    </w:rPr>
  </w:style>
  <w:style w:type="paragraph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8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80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1">
    <w:name w:val="xl8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2">
    <w:name w:val="xl8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3">
    <w:name w:val="xl83"/>
    <w:basedOn w:val="Normal"/>
    <w:qFormat/>
    <w:pPr>
      <w:pBdr>
        <w:left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5">
    <w:name w:val="xl85"/>
    <w:basedOn w:val="Normal"/>
    <w:qFormat/>
    <w:pPr>
      <w:pBdr>
        <w:left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6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7">
    <w:name w:val="xl8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89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90">
    <w:name w:val="xl90"/>
    <w:basedOn w:val="Normal"/>
    <w:qFormat/>
    <w:pP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9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Style17">
    <w:name w:val="Вміст рамки"/>
    <w:basedOn w:val="Normal"/>
    <w:qFormat/>
    <w:pPr/>
    <w:rPr/>
  </w:style>
  <w:style w:type="paragraph" w:styleId="Style18">
    <w:name w:val="Вміст таблиці"/>
    <w:basedOn w:val="Normal"/>
    <w:qFormat/>
    <w:pPr>
      <w:widowControl w:val="false"/>
      <w:suppressLineNumbers/>
    </w:pPr>
    <w:rPr/>
  </w:style>
  <w:style w:type="paragraph" w:styleId="Style19">
    <w:name w:val="Заголовок таблиці"/>
    <w:basedOn w:val="Style18"/>
    <w:qFormat/>
    <w:pPr>
      <w:suppressLineNumbers/>
      <w:jc w:val="center"/>
    </w:pPr>
    <w:rPr>
      <w:b/>
      <w:bCs/>
    </w:rPr>
  </w:style>
  <w:style w:type="numbering" w:styleId="Style20">
    <w:name w:val="Без маркерів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Application>LibreOffice/24.8.2.1$Windows_X86_64 LibreOffice_project/0f794b6e29741098670a3b95d60478a65d05ef13</Application>
  <AppVersion>15.0000</AppVersion>
  <Pages>8</Pages>
  <Words>1654</Words>
  <Characters>12435</Characters>
  <CharactersWithSpaces>13257</CharactersWithSpaces>
  <Paragraphs>969</Paragraphs>
  <Company>krgas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2025-03-05T11:37:00Z</dcterms:created>
  <dc:creator>Биндич Тетяна Володимирівна</dc:creator>
  <dc:description/>
  <dc:language>uk-UA</dc:language>
  <cp:lastModifiedBy/>
  <cp:lastPrinted>2024-06-24T07:26:00Z</cp:lastPrinted>
  <dcterms:modified xsi:type="dcterms:W3CDTF">2026-08-18T09:07:22Z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